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10/10/22-10/14/22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4095"/>
        <w:gridCol w:w="2130"/>
        <w:gridCol w:w="2670"/>
        <w:gridCol w:w="2475"/>
        <w:tblGridChange w:id="0">
          <w:tblGrid>
            <w:gridCol w:w="1350"/>
            <w:gridCol w:w="2220"/>
            <w:gridCol w:w="4095"/>
            <w:gridCol w:w="2130"/>
            <w:gridCol w:w="2670"/>
            <w:gridCol w:w="2475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10/10/22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Consonant Conversion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&amp; Word Reading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SInternal Vowel Conversion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&amp; Word Reading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Vowel Conversion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10/14/22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+1gcqnCZCADSKhmUq747fXBRA==">AMUW2mVazeSQsCAJg77NYOA6z16/GJ2vNXeeXCtrQusEQMrG8RFe+pPAhXbCHdPN4jtqYZ/maYK3Zecukm29xE7ZidmwB9tRG4wQvXwhlRmNRRX2HFhvTkBDknbyJr7NQ/YXIkZs5iUs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